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1" w:rsidRPr="00EB7104" w:rsidRDefault="00990FB1" w:rsidP="00EB71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990FB1" w:rsidRPr="001F5872" w:rsidRDefault="00990FB1" w:rsidP="00B83C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Инвариантная часть.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F5872">
        <w:rPr>
          <w:rFonts w:ascii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владение речью как средством общения;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обогащение активного словаря;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развитие звуковой и интонационной культуры речи, фонематического слуха;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развитие связной, грамматически правильной диалогической и монологической речи;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развитие речевого творчества;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формирование звуковой аналитико-синтетической активности как предпосылки обучения грамоте;</w:t>
      </w:r>
    </w:p>
    <w:p w:rsidR="00990FB1" w:rsidRPr="001F5872" w:rsidRDefault="00990FB1" w:rsidP="00B83C36">
      <w:p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литературы.</w:t>
      </w:r>
    </w:p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 xml:space="preserve">     Общие цели и задачи  Программы по направлению «Речевое развитие» конкретизируются через цели и задачи образовательной работы с детьми в конкретной возрастной группе, которые представлены в примерной основной образовательной программе «Успех» (проект основной образовательной программы «Успех», под редакцией руководителя авторского коллектива – Н.В. Фединой,/М: Просвещение, 2015, - 234с.</w:t>
      </w:r>
    </w:p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1младшая группа –стр.30 – 31</w:t>
      </w:r>
    </w:p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2 младшая группа – стр. 65 – 68</w:t>
      </w:r>
    </w:p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Средняя группа – стр. 68-  70</w:t>
      </w:r>
    </w:p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Старшая группа – стр. 70 – 72</w:t>
      </w:r>
    </w:p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Подготовительная группа – стр.72 – 74</w:t>
      </w:r>
    </w:p>
    <w:p w:rsidR="00990FB1" w:rsidRPr="00482339" w:rsidRDefault="00990FB1" w:rsidP="00482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Описание форм,  методов и средств реализации программы представлено в программе «Успех»стр. 98-108.</w:t>
      </w:r>
    </w:p>
    <w:p w:rsidR="00990FB1" w:rsidRPr="001F5872" w:rsidRDefault="00990FB1" w:rsidP="0017074B">
      <w:pPr>
        <w:keepNext/>
        <w:keepLines/>
        <w:spacing w:after="107"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Модель реализации форм и видов детской деятельности по решению задач образовательной области  «Речевое развитие»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514"/>
        <w:gridCol w:w="1582"/>
        <w:gridCol w:w="3842"/>
      </w:tblGrid>
      <w:tr w:rsidR="00990FB1" w:rsidRPr="004973B2">
        <w:trPr>
          <w:trHeight w:val="1066"/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культурных практик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ОО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 в виде социально-нормативных возрастных характеристик ребенка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Сюжетно-ролевые игры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свободы,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Правовые практики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ПР, СКР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инициативу и самостоятельность в разных видах деятельности - игре, общении, способен выбирать себе род занятий, участников по совместной деятельности;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договариваться, учитывать интересы и чувства других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Словесные игры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Практики расширения </w:t>
            </w: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возможностей ребенка,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целостности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ПР, СКР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хорошо владеет устной </w:t>
            </w: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Дидактические и  развивающие игры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расширения возможностей ребенка,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целостности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идентификации,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РР, СКР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проявляет любознательность, инициативу и самостоятельность. Сформировано  </w:t>
            </w:r>
            <w:r w:rsidRPr="0049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задавать вопросы взрослым и сверстникам, развит интерес к причинно – следственным связям. </w:t>
            </w: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Развито воображение и творческая активность;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Элементарные опыты и экспериментирование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расширения возможностей ребенка,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целостности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РР, СКР, ПР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овладевает основными культурными способами деятельности, подражает речевым и предметно-практическим действиям взрослого, проявляет инициативу и самостоятельность в познавательно-исследовательской деятельности</w:t>
            </w: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ребенка </w:t>
            </w:r>
            <w:r w:rsidRPr="0049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развита способность наблюдать, экспериментировать, сформирована познавательно-исследовательская деятельность и воображение.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Поисково-исследовательская деятельность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расширения возможностей ребенка,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целостности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РР, СКР, ПР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способен к принятию собственных решений, опираясь на свои знания и умения в различных вида деятельности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интерес к причинно – следственным связям, стремится  самостоятельно придумывать объяснения явлениям природы и поступкам людей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Проектная деятельность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расширения возможностей ребенка,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целостности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ПР,СКР,РР, ХЭР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сверстникам.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 ребенка </w:t>
            </w:r>
            <w:r w:rsidRPr="0049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развита способность наблюдать, экспериментировать, сформирована познавательно-исследовательская деятельность и воображение.</w:t>
            </w: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проявляет инициативу и самостоятельность в разных видах деятельности - игре, общении, овладевает основными </w:t>
            </w: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культурными способами деятельности, </w:t>
            </w:r>
          </w:p>
          <w:p w:rsidR="00990FB1" w:rsidRPr="004973B2" w:rsidRDefault="00990FB1" w:rsidP="004973B2">
            <w:pPr>
              <w:keepNext/>
              <w:keepLines/>
              <w:spacing w:after="107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ЧХЛ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Правовые практики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РР, ХЭР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Театрализованная деятельность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свободы,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РР, СКР, ХЭР, 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проявляет инициативу и самостоятельность в разных видах деятельности - игре, общении, овладевает основными культурными способами деятельности, 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рассказ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Правовые практики</w:t>
            </w: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РР, СКР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</w:t>
            </w:r>
          </w:p>
        </w:tc>
      </w:tr>
      <w:tr w:rsidR="00990FB1" w:rsidRPr="004973B2">
        <w:trPr>
          <w:jc w:val="center"/>
        </w:trPr>
        <w:tc>
          <w:tcPr>
            <w:tcW w:w="2263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Свободное общение</w:t>
            </w:r>
          </w:p>
        </w:tc>
        <w:tc>
          <w:tcPr>
            <w:tcW w:w="2514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свободы,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культурной идентификации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РР, СКР</w:t>
            </w:r>
          </w:p>
        </w:tc>
        <w:tc>
          <w:tcPr>
            <w:tcW w:w="3842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</w:tbl>
    <w:p w:rsidR="00990FB1" w:rsidRPr="001F5872" w:rsidRDefault="00990FB1" w:rsidP="00B83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B1" w:rsidRPr="001F5872" w:rsidRDefault="00990FB1" w:rsidP="00D56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предметно-развивающей среды  для образовательной области «Речевое развитие» организована в соответствии с примерной образовательной программой «Успех», стр. 131-137 </w:t>
      </w:r>
    </w:p>
    <w:p w:rsidR="00990FB1" w:rsidRPr="001F5872" w:rsidRDefault="00990FB1" w:rsidP="00D56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 xml:space="preserve">Особенности организации развивающей предметно-пространственной среды в том, что  пространство группы разделено на Центры  детской деятельности. </w:t>
      </w:r>
    </w:p>
    <w:p w:rsidR="00990FB1" w:rsidRPr="001F5872" w:rsidRDefault="00990FB1" w:rsidP="00D56358">
      <w:pPr>
        <w:rPr>
          <w:rFonts w:ascii="Times New Roman" w:hAnsi="Times New Roman" w:cs="Times New Roman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</w:rPr>
        <w:t>Реализовать  образовательную область «Речевое разв</w:t>
      </w:r>
      <w:r>
        <w:rPr>
          <w:rFonts w:ascii="Times New Roman" w:hAnsi="Times New Roman" w:cs="Times New Roman"/>
          <w:sz w:val="24"/>
          <w:szCs w:val="24"/>
        </w:rPr>
        <w:t>итие» помогают  Центр  «Почитай</w:t>
      </w:r>
      <w:r w:rsidRPr="001F5872">
        <w:rPr>
          <w:rFonts w:ascii="Times New Roman" w:hAnsi="Times New Roman" w:cs="Times New Roman"/>
          <w:sz w:val="24"/>
          <w:szCs w:val="24"/>
        </w:rPr>
        <w:t>ка», Центр «</w:t>
      </w:r>
      <w:r>
        <w:rPr>
          <w:rFonts w:ascii="Times New Roman" w:hAnsi="Times New Roman" w:cs="Times New Roman"/>
          <w:sz w:val="24"/>
          <w:szCs w:val="24"/>
        </w:rPr>
        <w:t>Грамотей</w:t>
      </w:r>
      <w:r w:rsidRPr="001F5872">
        <w:rPr>
          <w:rFonts w:ascii="Times New Roman" w:hAnsi="Times New Roman" w:cs="Times New Roman"/>
          <w:sz w:val="24"/>
          <w:szCs w:val="24"/>
        </w:rPr>
        <w:t>ка», центр «Театр и музыка»</w:t>
      </w:r>
    </w:p>
    <w:tbl>
      <w:tblPr>
        <w:tblW w:w="10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207"/>
        <w:gridCol w:w="3969"/>
      </w:tblGrid>
      <w:tr w:rsidR="00990FB1" w:rsidRPr="004973B2">
        <w:tc>
          <w:tcPr>
            <w:tcW w:w="2411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Центры активности</w:t>
            </w:r>
          </w:p>
        </w:tc>
        <w:tc>
          <w:tcPr>
            <w:tcW w:w="4207" w:type="dxa"/>
          </w:tcPr>
          <w:p w:rsidR="00990FB1" w:rsidRPr="001F5872" w:rsidRDefault="00990FB1" w:rsidP="00F9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Интегративная направленность </w:t>
            </w: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 центров</w:t>
            </w:r>
          </w:p>
        </w:tc>
        <w:tc>
          <w:tcPr>
            <w:tcW w:w="3969" w:type="dxa"/>
          </w:tcPr>
          <w:p w:rsidR="00990FB1" w:rsidRPr="001F5872" w:rsidRDefault="00990FB1" w:rsidP="00F9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Примерное оборудование</w:t>
            </w:r>
          </w:p>
        </w:tc>
      </w:tr>
      <w:tr w:rsidR="00990FB1" w:rsidRPr="004973B2">
        <w:tc>
          <w:tcPr>
            <w:tcW w:w="2411" w:type="dxa"/>
          </w:tcPr>
          <w:p w:rsidR="00990FB1" w:rsidRPr="001F5872" w:rsidRDefault="00990FB1" w:rsidP="00733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 «Грамотейка»</w:t>
            </w:r>
          </w:p>
        </w:tc>
        <w:tc>
          <w:tcPr>
            <w:tcW w:w="4207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виды деятельности, способствующие развитию речи детей. Развивать речевую деятельность. 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к грамотности.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Настольно-печатные речевые игры,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схемы составления рассказов, загадок, модели вопросов, причинно- следствия, алгоритмы, картинки сюжетные, предметные,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Тематические карточки, модели, наборы букв из разных материалов,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Карточки для графических диктантов,прописи,схемы,ребусы,кроссворды,шифровки,книги,азбуки,плакаты.</w:t>
            </w:r>
          </w:p>
        </w:tc>
      </w:tr>
      <w:tr w:rsidR="00990FB1" w:rsidRPr="004973B2">
        <w:tc>
          <w:tcPr>
            <w:tcW w:w="2411" w:type="dxa"/>
          </w:tcPr>
          <w:p w:rsidR="00990FB1" w:rsidRPr="001F5872" w:rsidRDefault="00990FB1" w:rsidP="00733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«Почитайка»</w:t>
            </w:r>
          </w:p>
        </w:tc>
        <w:tc>
          <w:tcPr>
            <w:tcW w:w="4207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Ознакомление с книжной культурой, детской литературой, понимание на слух текстов различных жанров детской литературы.</w:t>
            </w:r>
          </w:p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участию в проектной литературной деятельности и принятию собственных решений с опорой на опыт литературного образования.</w:t>
            </w:r>
          </w:p>
        </w:tc>
        <w:tc>
          <w:tcPr>
            <w:tcW w:w="3969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Детская литература для чтения, энциклопедии, тематические альбомы и др.</w:t>
            </w:r>
          </w:p>
        </w:tc>
      </w:tr>
      <w:tr w:rsidR="00990FB1" w:rsidRPr="004973B2">
        <w:tc>
          <w:tcPr>
            <w:tcW w:w="2411" w:type="dxa"/>
          </w:tcPr>
          <w:p w:rsidR="00990FB1" w:rsidRPr="001F5872" w:rsidRDefault="00990FB1" w:rsidP="00D56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</w:t>
            </w:r>
          </w:p>
          <w:p w:rsidR="00990FB1" w:rsidRPr="001F5872" w:rsidRDefault="00990FB1" w:rsidP="00D56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 и музыка»</w:t>
            </w:r>
          </w:p>
        </w:tc>
        <w:tc>
          <w:tcPr>
            <w:tcW w:w="4207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играх-драматизациях, показе настольного, кукольного театров, театра-би-ба-бо, вызывающих потребность пересказать небольшое литературное произведение.</w:t>
            </w:r>
          </w:p>
        </w:tc>
        <w:tc>
          <w:tcPr>
            <w:tcW w:w="3969" w:type="dxa"/>
          </w:tcPr>
          <w:p w:rsidR="00990FB1" w:rsidRPr="001F5872" w:rsidRDefault="00990FB1" w:rsidP="00F97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72">
              <w:rPr>
                <w:rFonts w:ascii="Times New Roman" w:hAnsi="Times New Roman" w:cs="Times New Roman"/>
                <w:sz w:val="24"/>
                <w:szCs w:val="24"/>
              </w:rPr>
              <w:t>Маски; разные виды  театра: би-ба-бо, настольный, кукольный, теневой, театр лопаточек театр-баночек, театр живой руки, театр-картинок, театр игрушек.</w:t>
            </w:r>
          </w:p>
        </w:tc>
      </w:tr>
    </w:tbl>
    <w:p w:rsidR="00990FB1" w:rsidRPr="004232E3" w:rsidRDefault="00990FB1" w:rsidP="004232E3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Style w:val="220"/>
          <w:b/>
          <w:bCs/>
          <w:sz w:val="24"/>
          <w:szCs w:val="24"/>
        </w:rPr>
      </w:pPr>
      <w:r w:rsidRPr="004232E3">
        <w:rPr>
          <w:rStyle w:val="220"/>
          <w:b/>
          <w:bCs/>
          <w:sz w:val="24"/>
          <w:szCs w:val="24"/>
        </w:rPr>
        <w:lastRenderedPageBreak/>
        <w:t>Реализация образовательной области «Речевое развитие»</w:t>
      </w:r>
    </w:p>
    <w:p w:rsidR="00990FB1" w:rsidRDefault="00990FB1" w:rsidP="00047427">
      <w:pPr>
        <w:keepNext/>
        <w:keepLines/>
        <w:spacing w:after="0" w:line="240" w:lineRule="auto"/>
        <w:ind w:left="-567"/>
        <w:jc w:val="center"/>
        <w:outlineLvl w:val="1"/>
        <w:rPr>
          <w:rStyle w:val="220"/>
          <w:sz w:val="24"/>
          <w:szCs w:val="24"/>
        </w:rPr>
      </w:pPr>
      <w:r w:rsidRPr="001F5872">
        <w:rPr>
          <w:rStyle w:val="220"/>
          <w:sz w:val="24"/>
          <w:szCs w:val="24"/>
        </w:rPr>
        <w:t>(вариативная часть)</w:t>
      </w:r>
    </w:p>
    <w:p w:rsidR="00990FB1" w:rsidRPr="00047427" w:rsidRDefault="00990FB1" w:rsidP="00047427">
      <w:pPr>
        <w:keepNext/>
        <w:keepLines/>
        <w:spacing w:after="0" w:line="240" w:lineRule="auto"/>
        <w:ind w:left="-567"/>
        <w:jc w:val="center"/>
        <w:outlineLvl w:val="1"/>
        <w:rPr>
          <w:rStyle w:val="220"/>
          <w:sz w:val="24"/>
          <w:szCs w:val="24"/>
        </w:rPr>
      </w:pPr>
      <w:r w:rsidRPr="00047427">
        <w:rPr>
          <w:rFonts w:ascii="Times New Roman" w:hAnsi="Times New Roman" w:cs="Times New Roman"/>
          <w:sz w:val="24"/>
          <w:szCs w:val="24"/>
        </w:rPr>
        <w:t xml:space="preserve"> С целью расширения возможностей ребенка, применяются </w:t>
      </w:r>
      <w:r>
        <w:rPr>
          <w:rFonts w:ascii="Times New Roman" w:hAnsi="Times New Roman" w:cs="Times New Roman"/>
          <w:sz w:val="24"/>
          <w:szCs w:val="24"/>
        </w:rPr>
        <w:t>парциальные программы</w:t>
      </w:r>
      <w:r w:rsidRPr="00047427">
        <w:rPr>
          <w:rFonts w:ascii="Times New Roman" w:hAnsi="Times New Roman" w:cs="Times New Roman"/>
          <w:sz w:val="24"/>
          <w:szCs w:val="24"/>
        </w:rPr>
        <w:t xml:space="preserve"> и технологии </w:t>
      </w:r>
      <w:r w:rsidRPr="00047427">
        <w:rPr>
          <w:rStyle w:val="220"/>
          <w:b w:val="0"/>
          <w:bCs w:val="0"/>
          <w:sz w:val="24"/>
          <w:szCs w:val="24"/>
        </w:rPr>
        <w:t xml:space="preserve">с учетом культурных практик.  </w:t>
      </w:r>
    </w:p>
    <w:p w:rsidR="00990FB1" w:rsidRPr="001F5872" w:rsidRDefault="00990FB1" w:rsidP="00047427">
      <w:pPr>
        <w:keepNext/>
        <w:keepLines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1136"/>
        <w:gridCol w:w="1315"/>
        <w:gridCol w:w="2428"/>
        <w:gridCol w:w="1621"/>
      </w:tblGrid>
      <w:tr w:rsidR="00990FB1" w:rsidRPr="004973B2">
        <w:tc>
          <w:tcPr>
            <w:tcW w:w="1800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00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 по  ФГОС</w:t>
            </w:r>
          </w:p>
        </w:tc>
        <w:tc>
          <w:tcPr>
            <w:tcW w:w="1136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1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28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621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</w:tc>
      </w:tr>
      <w:tr w:rsidR="00990FB1" w:rsidRPr="004973B2">
        <w:tc>
          <w:tcPr>
            <w:tcW w:w="1800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По дороге к азбуке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Т.Р.Кислова</w:t>
            </w:r>
          </w:p>
        </w:tc>
        <w:tc>
          <w:tcPr>
            <w:tcW w:w="1800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слуха;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136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1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ВХЛ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-игровые       ситуации;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- построение устных высказываний;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с дальнейшим обсуждением;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- разгадывание ребусов, кроссвордов.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слова.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(в образовательной деятельности)</w:t>
            </w:r>
          </w:p>
        </w:tc>
        <w:tc>
          <w:tcPr>
            <w:tcW w:w="1621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практика свободы,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практики целостности,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</w:rPr>
              <w:t>практики расширения возможностей ребёнка</w:t>
            </w:r>
          </w:p>
        </w:tc>
      </w:tr>
    </w:tbl>
    <w:p w:rsidR="00990FB1" w:rsidRDefault="00990FB1" w:rsidP="00482339">
      <w:pPr>
        <w:keepNext/>
        <w:keepLines/>
        <w:spacing w:after="0" w:line="240" w:lineRule="auto"/>
        <w:ind w:left="-567"/>
        <w:jc w:val="center"/>
        <w:outlineLvl w:val="1"/>
        <w:rPr>
          <w:rStyle w:val="220"/>
          <w:sz w:val="24"/>
          <w:szCs w:val="24"/>
        </w:rPr>
      </w:pPr>
    </w:p>
    <w:p w:rsidR="00990FB1" w:rsidRPr="001F5872" w:rsidRDefault="00990FB1" w:rsidP="00482339">
      <w:pPr>
        <w:keepNext/>
        <w:keepLines/>
        <w:spacing w:after="0" w:line="240" w:lineRule="auto"/>
        <w:ind w:left="-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образовательной области «Речевое развитие»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935"/>
        <w:gridCol w:w="2771"/>
      </w:tblGrid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О.В., Гризик Т.И., Парамонова М.Ю., Федина Н.В. и др.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Примерная основная образовательная программа дошкольного образования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2015.-234с. /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Н.О.Березина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Методические рекомендации: пособие для педагогов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2012.-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О.В., Гризик Т.И., Парамонова М.Ю., Федина Н.В. и др.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Особенности психолого-педагогической работы: пособие для педагогов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2015.-105с.240с.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Акулова О.В., Гризик Т.И., Парамонова М.Ю., Федина Н.В. и др. 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Совместная деятельность взрослых и детей: основные формы: пособие для педагогов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М.П.2012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О.Н. Крылова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Успех пособие по программе 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учусь читать (5-6лет, 6 лет)-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«Экзамен», 2013г.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keepNext/>
              <w:keepLines/>
              <w:tabs>
                <w:tab w:val="left" w:pos="540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О.Н. Крылова 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ind w:left="-567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 Я учусь писать (5-6 лет. 6 лет)- пособие по программе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«Экзамен», 2013г.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О.Н. Крылова </w:t>
            </w:r>
          </w:p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 Я учусь говорить правильно (5-6 лет. 6 лет)- пособие по программе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«Экзамен», 2013г.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Е.В.Вербовская,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Успех Подготовка к школе(5-6 лет. 6 лет)- пособие по программе 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Просвещение, 2012г.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Сидорчук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познаю мир»  </w:t>
            </w:r>
          </w:p>
          <w:p w:rsidR="00990FB1" w:rsidRPr="004973B2" w:rsidRDefault="00990FB1" w:rsidP="004973B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990FB1" w:rsidRPr="004973B2" w:rsidRDefault="00990FB1" w:rsidP="0049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Ульяновск, ООО «Мастер Студия», 2014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Т.Р.Кислова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дороге к азбуке 1, 2, 3, 4 часть.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Москва «Баласс»2002г.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Е.А.Пожиленко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мир звуков и слов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2009г.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Л.С.Лылова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занятия с детьми дошкольного возраста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Воронеж 2012г.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А.А.Гуськова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Подвижные и речвые игры для детей 5-7 лет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Волгоград 2012г.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Е.Н.Спивак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Речевой материал для автоматизации звуков у детей5-7 лет.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Москва 2012г.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В.В.Москаленко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графических навыков и временных представлений.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Волгоград 2012г.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О.А. Степанова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Дошкольная логопедическая служба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Москва -2012г.</w:t>
            </w:r>
          </w:p>
        </w:tc>
      </w:tr>
      <w:tr w:rsidR="00990FB1" w:rsidRPr="004973B2" w:rsidTr="006A469E">
        <w:tc>
          <w:tcPr>
            <w:tcW w:w="4068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О.Н.Лиманская</w:t>
            </w:r>
          </w:p>
        </w:tc>
        <w:tc>
          <w:tcPr>
            <w:tcW w:w="3935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Конспекты логопедических занятий.</w:t>
            </w:r>
          </w:p>
        </w:tc>
        <w:tc>
          <w:tcPr>
            <w:tcW w:w="2771" w:type="dxa"/>
          </w:tcPr>
          <w:p w:rsidR="00990FB1" w:rsidRPr="004973B2" w:rsidRDefault="00990FB1" w:rsidP="0049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Москва -2010г.</w:t>
            </w:r>
          </w:p>
        </w:tc>
      </w:tr>
    </w:tbl>
    <w:p w:rsidR="00990FB1" w:rsidRPr="001F5872" w:rsidRDefault="00990FB1" w:rsidP="004823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B1" w:rsidRPr="001F5872" w:rsidRDefault="00990FB1" w:rsidP="001F5872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Style w:val="220"/>
          <w:rFonts w:ascii="Calibri" w:hAnsi="Calibri" w:cs="Calibri"/>
          <w:b/>
          <w:bCs/>
          <w:sz w:val="24"/>
          <w:szCs w:val="24"/>
        </w:rPr>
      </w:pPr>
    </w:p>
    <w:p w:rsidR="00990FB1" w:rsidRPr="006A469E" w:rsidRDefault="00990FB1" w:rsidP="00047427">
      <w:pPr>
        <w:pStyle w:val="2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bookmarkStart w:id="0" w:name="_GoBack"/>
      <w:r w:rsidRPr="006A469E">
        <w:rPr>
          <w:rFonts w:ascii="Times New Roman" w:hAnsi="Times New Roman" w:cs="Times New Roman"/>
          <w:sz w:val="24"/>
          <w:szCs w:val="24"/>
          <w:lang w:eastAsia="ru-RU"/>
        </w:rPr>
        <w:t>Способы и направления  поддержки  детской  инициативы:</w:t>
      </w:r>
    </w:p>
    <w:bookmarkEnd w:id="0"/>
    <w:p w:rsidR="00990FB1" w:rsidRPr="001F5872" w:rsidRDefault="00990FB1" w:rsidP="007C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– 4 года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*Создавать условия для реализации собственных планов и замыслов каждого ребенка.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*Рассказывать детям об их реальных, а также возможных в будущем достижениях.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*Отмечать и публично поддерживать любые успехи детей.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*Всемерно поощрять самостоятельность детей и расширять</w:t>
      </w: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ее сферу.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*Помогать ребенку найти способ реализации собственных поставленных целей.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*В ходе занятий и в повседневной жизни терпимо относиться</w:t>
      </w: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 затруднениям ребенка, позволять ему действовать в своем темпе.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*Не критиковать результаты деятельности детей, а также их самих. *Использовать в роли носителей критики</w:t>
      </w:r>
      <w:r w:rsidRPr="001F5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ТОЛЬКО</w:t>
      </w: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игровые персонажи, для которых создавались эти продукты. *Ограничить критику исключительно результатами продуктивной деятельности.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*Уважать и ценить каждого ребенка независимо от его достижений, достоинств и недостатков.</w:t>
      </w:r>
    </w:p>
    <w:p w:rsidR="00990FB1" w:rsidRPr="001F5872" w:rsidRDefault="00990FB1" w:rsidP="001F58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990FB1" w:rsidRDefault="00990FB1" w:rsidP="001F58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90FB1" w:rsidRDefault="00990FB1" w:rsidP="001F58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90FB1" w:rsidRPr="001F5872" w:rsidRDefault="00990FB1" w:rsidP="001F58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4-5 лет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*Создавать условия и поддерживать театрализованную деятельность детей, их стремление переодеваться («рядиться»).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*Создать в группе возможность, используя мебель и ткани, создавать «дома», укрытия для игр.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*Негативные оценки можно давать только поступкам ребенка и только «с глазу на глаз», а не на глазах у группы.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*Привлекать детей к украшению группы к праздникам, обсуждая разные возможности и предложения.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*Побуждать детей формировать и выражать собственную эстетическую оценку воспринимаемого, не навязывая им мнения взрослых.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*Привлекать детей к планированию жизни группы на день.</w:t>
      </w:r>
    </w:p>
    <w:p w:rsidR="00990FB1" w:rsidRPr="001F5872" w:rsidRDefault="00990FB1" w:rsidP="0048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5-6 лет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*Уважать индивидуальные вкусы и привычки детей.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*Поощрять желания создавать что-либо</w:t>
      </w: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*Создавать условия для разнообразной самостоятельной творческой деятельности детей.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*При необходимости помогать детям в решении проблем  организации игры.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*Привлекать детей к планированию жизни группы на день и на более отдаленную перспективу.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*Обсуждать выбор спектакля для постановки, песни, танца и т.п.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*Создавать условия и выделять время для самостоятельной творческой или познавательной  деятельности детей по интересам.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</w:t>
      </w:r>
      <w:r w:rsidRPr="001F5872">
        <w:rPr>
          <w:rFonts w:ascii="Times New Roman" w:hAnsi="Times New Roman" w:cs="Times New Roman"/>
          <w:color w:val="000000"/>
          <w:sz w:val="24"/>
          <w:szCs w:val="24"/>
        </w:rPr>
        <w:t xml:space="preserve"> Отмечать и публично поддерживать любые успехи детей ( уголок успешности воспитанников)</w:t>
      </w:r>
    </w:p>
    <w:p w:rsidR="00990FB1" w:rsidRPr="001F5872" w:rsidRDefault="00990FB1" w:rsidP="0048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6-7 лет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90FB1" w:rsidRDefault="00990FB1" w:rsidP="0048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990FB1" w:rsidRDefault="00990FB1" w:rsidP="0048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990FB1" w:rsidRDefault="00990FB1" w:rsidP="0048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*Создавать ситуации, позволяющие ребенку реализовать свою компетентность, обретая уважение и признание взрослых и сверстников. Обращаться к детям с просьбой – показать воспитателю и научить его  тем  индивидуальным достижениям, которые есть у каждого.</w:t>
      </w:r>
    </w:p>
    <w:p w:rsidR="00990FB1" w:rsidRDefault="00990FB1" w:rsidP="0048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*Поддерживать чувство гордости за свой труд и удовлетворения его результатами.</w:t>
      </w:r>
    </w:p>
    <w:p w:rsidR="00990FB1" w:rsidRDefault="00990FB1" w:rsidP="0048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*Создавать условия для разнообразной самостоятельной творческой деятельности детей.</w:t>
      </w:r>
    </w:p>
    <w:p w:rsidR="00990FB1" w:rsidRPr="001F5872" w:rsidRDefault="00990FB1" w:rsidP="00482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*При необходимости помогать детям в решении проблем при организации игры.</w:t>
      </w:r>
    </w:p>
    <w:p w:rsidR="00990FB1" w:rsidRPr="001F5872" w:rsidRDefault="00990FB1" w:rsidP="001F5872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*Привлекать детей к планированию жизни группы на день, неделю, месяц.</w:t>
      </w:r>
    </w:p>
    <w:p w:rsidR="00990FB1" w:rsidRPr="001F5872" w:rsidRDefault="00990FB1" w:rsidP="001F5872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</w:rPr>
        <w:t>*Учитывать и реализовать их пожелания и предложения.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587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*Создавать условия и выделять время для самостоятельной творческой или познавательной  деятельности детей по интересам.</w:t>
      </w:r>
    </w:p>
    <w:p w:rsidR="00990FB1" w:rsidRPr="001F5872" w:rsidRDefault="00990FB1" w:rsidP="001F58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8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</w:t>
      </w:r>
      <w:r w:rsidRPr="001F5872">
        <w:rPr>
          <w:rFonts w:ascii="Times New Roman" w:hAnsi="Times New Roman" w:cs="Times New Roman"/>
          <w:color w:val="000000"/>
          <w:sz w:val="24"/>
          <w:szCs w:val="24"/>
        </w:rPr>
        <w:t xml:space="preserve"> Отмечать и публично поддерживать любые успехи детей ( уголок успешности воспитанников)</w:t>
      </w:r>
    </w:p>
    <w:p w:rsidR="00990FB1" w:rsidRPr="001F5872" w:rsidRDefault="00990FB1" w:rsidP="00733762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31485" w:rsidRDefault="00A31485" w:rsidP="00A31485">
      <w:pPr>
        <w:spacing w:after="200" w:line="276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Монитор</w:t>
      </w:r>
      <w:r w:rsidRPr="00443C6E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443C6E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г.  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Общая таблица для всех образовательных областей.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стр. 94- 111</w:t>
      </w:r>
    </w:p>
    <w:p w:rsidR="00A31485" w:rsidRDefault="00A31485" w:rsidP="00A314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Монитор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г. 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Образовательная </w:t>
      </w:r>
      <w:r w:rsidRPr="001D17AB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область «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Речевое </w:t>
      </w:r>
      <w:r w:rsidRPr="001D17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развитие»</w:t>
      </w:r>
    </w:p>
    <w:p w:rsidR="00A31485" w:rsidRDefault="00A31485" w:rsidP="00A314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3-4 года-стр.</w:t>
      </w:r>
      <w:r w:rsidRPr="001D17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95       </w:t>
      </w:r>
    </w:p>
    <w:p w:rsidR="00A31485" w:rsidRDefault="00A31485" w:rsidP="00A314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4-5 лет- стр.101 </w:t>
      </w:r>
    </w:p>
    <w:p w:rsidR="00A31485" w:rsidRDefault="00A31485" w:rsidP="00A314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5-6 лет- стр.104</w:t>
      </w:r>
    </w:p>
    <w:p w:rsidR="00A31485" w:rsidRPr="001D17AB" w:rsidRDefault="00A31485" w:rsidP="00A3148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6-7 лет-стр.111 </w:t>
      </w:r>
    </w:p>
    <w:p w:rsidR="00990FB1" w:rsidRPr="001F5872" w:rsidRDefault="00990FB1" w:rsidP="00733762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90FB1" w:rsidRPr="001F5872" w:rsidRDefault="00990FB1">
      <w:pPr>
        <w:rPr>
          <w:sz w:val="24"/>
          <w:szCs w:val="24"/>
        </w:rPr>
      </w:pPr>
    </w:p>
    <w:sectPr w:rsidR="00990FB1" w:rsidRPr="001F5872" w:rsidSect="00EA4554">
      <w:footerReference w:type="default" r:id="rId7"/>
      <w:pgSz w:w="11906" w:h="16838"/>
      <w:pgMar w:top="426" w:right="850" w:bottom="1134" w:left="1843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C0" w:rsidRDefault="006237C0" w:rsidP="00800F72">
      <w:pPr>
        <w:spacing w:after="0" w:line="240" w:lineRule="auto"/>
      </w:pPr>
      <w:r>
        <w:separator/>
      </w:r>
    </w:p>
  </w:endnote>
  <w:endnote w:type="continuationSeparator" w:id="0">
    <w:p w:rsidR="006237C0" w:rsidRDefault="006237C0" w:rsidP="0080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B1" w:rsidRDefault="00990FB1" w:rsidP="00BD5CAE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69E">
      <w:rPr>
        <w:rStyle w:val="ab"/>
        <w:noProof/>
      </w:rPr>
      <w:t>62</w:t>
    </w:r>
    <w:r>
      <w:rPr>
        <w:rStyle w:val="ab"/>
      </w:rPr>
      <w:fldChar w:fldCharType="end"/>
    </w:r>
  </w:p>
  <w:p w:rsidR="00990FB1" w:rsidRDefault="00990FB1">
    <w:pPr>
      <w:pStyle w:val="a9"/>
      <w:jc w:val="center"/>
    </w:pPr>
  </w:p>
  <w:p w:rsidR="00990FB1" w:rsidRDefault="00990F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C0" w:rsidRDefault="006237C0" w:rsidP="00800F72">
      <w:pPr>
        <w:spacing w:after="0" w:line="240" w:lineRule="auto"/>
      </w:pPr>
      <w:r>
        <w:separator/>
      </w:r>
    </w:p>
  </w:footnote>
  <w:footnote w:type="continuationSeparator" w:id="0">
    <w:p w:rsidR="006237C0" w:rsidRDefault="006237C0" w:rsidP="0080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50D8"/>
    <w:multiLevelType w:val="hybridMultilevel"/>
    <w:tmpl w:val="592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948"/>
    <w:multiLevelType w:val="hybridMultilevel"/>
    <w:tmpl w:val="592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025"/>
    <w:multiLevelType w:val="multilevel"/>
    <w:tmpl w:val="8F38FEE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104"/>
    <w:rsid w:val="00047427"/>
    <w:rsid w:val="0009225A"/>
    <w:rsid w:val="000A6F2A"/>
    <w:rsid w:val="000E1FBC"/>
    <w:rsid w:val="0017074B"/>
    <w:rsid w:val="001F5872"/>
    <w:rsid w:val="003241F4"/>
    <w:rsid w:val="003A2748"/>
    <w:rsid w:val="004229BE"/>
    <w:rsid w:val="004232E3"/>
    <w:rsid w:val="004427DE"/>
    <w:rsid w:val="00482339"/>
    <w:rsid w:val="004973B2"/>
    <w:rsid w:val="004B478A"/>
    <w:rsid w:val="004B573C"/>
    <w:rsid w:val="004D058F"/>
    <w:rsid w:val="005A297A"/>
    <w:rsid w:val="006237C0"/>
    <w:rsid w:val="0062490C"/>
    <w:rsid w:val="00661061"/>
    <w:rsid w:val="00664FEF"/>
    <w:rsid w:val="00677880"/>
    <w:rsid w:val="006A469E"/>
    <w:rsid w:val="006F1756"/>
    <w:rsid w:val="0071506F"/>
    <w:rsid w:val="00733762"/>
    <w:rsid w:val="007727F4"/>
    <w:rsid w:val="007C6F86"/>
    <w:rsid w:val="00800F72"/>
    <w:rsid w:val="00817056"/>
    <w:rsid w:val="008B67CF"/>
    <w:rsid w:val="008E0CD3"/>
    <w:rsid w:val="00902372"/>
    <w:rsid w:val="00990FB1"/>
    <w:rsid w:val="00A31485"/>
    <w:rsid w:val="00A771FA"/>
    <w:rsid w:val="00AB3E38"/>
    <w:rsid w:val="00B62FB8"/>
    <w:rsid w:val="00B83C36"/>
    <w:rsid w:val="00BD5CAE"/>
    <w:rsid w:val="00CB2285"/>
    <w:rsid w:val="00D56358"/>
    <w:rsid w:val="00DB6B3D"/>
    <w:rsid w:val="00E725C2"/>
    <w:rsid w:val="00EA4554"/>
    <w:rsid w:val="00EB7104"/>
    <w:rsid w:val="00F57CF1"/>
    <w:rsid w:val="00F66A61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37BD8-CA4D-411A-9B7D-37D6985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D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uiPriority w:val="99"/>
    <w:rsid w:val="00EB71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B71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83C36"/>
    <w:pPr>
      <w:shd w:val="clear" w:color="auto" w:fill="FFFFFF"/>
      <w:spacing w:after="0" w:line="274" w:lineRule="exact"/>
      <w:ind w:hanging="3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83C3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2">
    <w:name w:val="Заголовок №1 (2)_"/>
    <w:link w:val="121"/>
    <w:uiPriority w:val="99"/>
    <w:locked/>
    <w:rsid w:val="00B83C36"/>
    <w:rPr>
      <w:rFonts w:ascii="Segoe UI" w:hAnsi="Segoe UI" w:cs="Segoe UI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83C36"/>
    <w:pPr>
      <w:shd w:val="clear" w:color="auto" w:fill="FFFFFF"/>
      <w:spacing w:after="60" w:line="240" w:lineRule="atLeast"/>
      <w:jc w:val="both"/>
      <w:outlineLvl w:val="0"/>
    </w:pPr>
    <w:rPr>
      <w:rFonts w:ascii="Segoe UI" w:hAnsi="Segoe UI" w:cs="Segoe UI"/>
      <w:b/>
      <w:bCs/>
      <w:sz w:val="27"/>
      <w:szCs w:val="27"/>
    </w:rPr>
  </w:style>
  <w:style w:type="table" w:customStyle="1" w:styleId="1">
    <w:name w:val="Сетка таблицы1"/>
    <w:uiPriority w:val="99"/>
    <w:rsid w:val="0073376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C6F86"/>
    <w:rPr>
      <w:rFonts w:cs="Calibri"/>
      <w:sz w:val="22"/>
      <w:szCs w:val="22"/>
      <w:lang w:eastAsia="en-US"/>
    </w:rPr>
  </w:style>
  <w:style w:type="character" w:customStyle="1" w:styleId="Bold">
    <w:name w:val="_Bold"/>
    <w:uiPriority w:val="99"/>
    <w:rsid w:val="007C6F86"/>
    <w:rPr>
      <w:rFonts w:ascii="BalticaC" w:hAnsi="BalticaC" w:cs="BalticaC"/>
      <w:b/>
      <w:bCs/>
      <w:color w:val="000000"/>
      <w:w w:val="100"/>
    </w:rPr>
  </w:style>
  <w:style w:type="paragraph" w:customStyle="1" w:styleId="CeLLHeader">
    <w:name w:val="CeLL_Header"/>
    <w:basedOn w:val="a"/>
    <w:uiPriority w:val="99"/>
    <w:rsid w:val="007C6F86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hAnsi="BalticaC" w:cs="BalticaC"/>
      <w:b/>
      <w:bCs/>
      <w:color w:val="000000"/>
      <w:sz w:val="17"/>
      <w:szCs w:val="17"/>
    </w:rPr>
  </w:style>
  <w:style w:type="paragraph" w:styleId="a7">
    <w:name w:val="header"/>
    <w:basedOn w:val="a"/>
    <w:link w:val="a8"/>
    <w:uiPriority w:val="99"/>
    <w:rsid w:val="0080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0F72"/>
  </w:style>
  <w:style w:type="paragraph" w:styleId="a9">
    <w:name w:val="footer"/>
    <w:basedOn w:val="a"/>
    <w:link w:val="aa"/>
    <w:uiPriority w:val="99"/>
    <w:rsid w:val="0080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0F72"/>
  </w:style>
  <w:style w:type="character" w:customStyle="1" w:styleId="22">
    <w:name w:val="Заголовок №2 (2)_"/>
    <w:link w:val="221"/>
    <w:uiPriority w:val="99"/>
    <w:locked/>
    <w:rsid w:val="001F587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 (2)"/>
    <w:uiPriority w:val="99"/>
    <w:rsid w:val="001F58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1F5872"/>
    <w:pPr>
      <w:shd w:val="clear" w:color="auto" w:fill="FFFFFF"/>
      <w:spacing w:before="300" w:after="180" w:line="240" w:lineRule="atLeast"/>
      <w:outlineLvl w:val="1"/>
    </w:pPr>
    <w:rPr>
      <w:b/>
      <w:bCs/>
    </w:rPr>
  </w:style>
  <w:style w:type="character" w:styleId="ab">
    <w:name w:val="page number"/>
    <w:basedOn w:val="a0"/>
    <w:uiPriority w:val="99"/>
    <w:rsid w:val="00E7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2184</Words>
  <Characters>12452</Characters>
  <Application>Microsoft Office Word</Application>
  <DocSecurity>0</DocSecurity>
  <Lines>103</Lines>
  <Paragraphs>29</Paragraphs>
  <ScaleCrop>false</ScaleCrop>
  <Company>ДСАД №62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2015-10-31T10:24:00Z</dcterms:created>
  <dcterms:modified xsi:type="dcterms:W3CDTF">2015-11-08T17:30:00Z</dcterms:modified>
</cp:coreProperties>
</file>